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B9" w:rsidRDefault="008951B9" w:rsidP="00E75E9C">
      <w:pPr>
        <w:tabs>
          <w:tab w:val="right" w:leader="dot" w:pos="1701"/>
          <w:tab w:val="right" w:pos="5670"/>
        </w:tabs>
        <w:spacing w:after="0" w:line="240" w:lineRule="auto"/>
        <w:rPr>
          <w:rFonts w:ascii="Arial" w:hAnsi="Arial" w:cs="Arial"/>
          <w:sz w:val="24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030559" w:rsidTr="00A5512F">
        <w:trPr>
          <w:trHeight w:val="851"/>
        </w:trPr>
        <w:tc>
          <w:tcPr>
            <w:tcW w:w="15352" w:type="dxa"/>
            <w:vAlign w:val="center"/>
          </w:tcPr>
          <w:p w:rsidR="00030559" w:rsidRPr="00030559" w:rsidRDefault="00030559" w:rsidP="00030559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b/>
                <w:sz w:val="24"/>
                <w:szCs w:val="16"/>
              </w:rPr>
            </w:pPr>
            <w:r w:rsidRPr="00030559">
              <w:rPr>
                <w:rFonts w:ascii="Arial" w:hAnsi="Arial" w:cs="Arial"/>
                <w:b/>
                <w:sz w:val="24"/>
                <w:szCs w:val="16"/>
              </w:rPr>
              <w:t xml:space="preserve">Document : </w:t>
            </w:r>
            <w:r w:rsidR="00F707B6">
              <w:rPr>
                <w:rFonts w:ascii="Arial" w:hAnsi="Arial" w:cs="Arial"/>
                <w:b/>
                <w:sz w:val="24"/>
                <w:szCs w:val="16"/>
              </w:rPr>
              <w:t>Règlement UE 848/2018 du parlement européen et du conseil</w:t>
            </w:r>
          </w:p>
        </w:tc>
      </w:tr>
      <w:tr w:rsidR="00B718B4" w:rsidTr="00A5512F">
        <w:trPr>
          <w:trHeight w:val="851"/>
        </w:trPr>
        <w:tc>
          <w:tcPr>
            <w:tcW w:w="15352" w:type="dxa"/>
          </w:tcPr>
          <w:p w:rsidR="00B718B4" w:rsidRDefault="00B718B4" w:rsidP="00E75E9C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r w:rsidRPr="00030559">
              <w:rPr>
                <w:rFonts w:ascii="Arial" w:hAnsi="Arial" w:cs="Arial"/>
                <w:b/>
                <w:sz w:val="24"/>
                <w:szCs w:val="16"/>
              </w:rPr>
              <w:t>Document</w:t>
            </w:r>
            <w:r>
              <w:rPr>
                <w:rFonts w:ascii="Arial" w:hAnsi="Arial" w:cs="Arial"/>
                <w:b/>
                <w:sz w:val="24"/>
                <w:szCs w:val="16"/>
              </w:rPr>
              <w:t> : Recueil de la jurisprudence : Cour de justice de l’union Européenne : Etourdissement réversible des animaux à partir du 1</w:t>
            </w:r>
            <w:r w:rsidRPr="00B718B4">
              <w:rPr>
                <w:rFonts w:ascii="Arial" w:hAnsi="Arial" w:cs="Arial"/>
                <w:b/>
                <w:sz w:val="24"/>
                <w:szCs w:val="16"/>
                <w:vertAlign w:val="superscript"/>
              </w:rPr>
              <w:t>ier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septembre 2019 </w:t>
            </w:r>
          </w:p>
        </w:tc>
      </w:tr>
      <w:tr w:rsidR="00FF2C7C" w:rsidTr="00A5512F">
        <w:trPr>
          <w:trHeight w:val="851"/>
        </w:trPr>
        <w:tc>
          <w:tcPr>
            <w:tcW w:w="15352" w:type="dxa"/>
          </w:tcPr>
          <w:p w:rsidR="00FF2C7C" w:rsidRDefault="00FF2C7C" w:rsidP="00FF2C7C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Certes, aucune disposition du règlement 834/2007 ou du 889/2008 ne définit expressément les modes d’abattage des animaux aptes à réduire au minimum la souffrance animale. Cependant, l’une des </w:t>
            </w:r>
            <w:proofErr w:type="gramStart"/>
            <w:r>
              <w:rPr>
                <w:rFonts w:ascii="Arial" w:hAnsi="Arial" w:cs="Arial"/>
                <w:sz w:val="24"/>
                <w:szCs w:val="16"/>
              </w:rPr>
              <w:t>priorité</w:t>
            </w:r>
            <w:proofErr w:type="gramEnd"/>
            <w:r>
              <w:rPr>
                <w:rFonts w:ascii="Arial" w:hAnsi="Arial" w:cs="Arial"/>
                <w:sz w:val="24"/>
                <w:szCs w:val="16"/>
              </w:rPr>
              <w:t xml:space="preserve"> de l’agriculture biologique évoque l’application des normes élevées en matière de bien-être animal. L’étourdissement avant la mise à mort de l’animal est donc une obligation pour éviter toute souffrance animale. </w:t>
            </w:r>
            <w:r w:rsidR="00D5301D">
              <w:rPr>
                <w:rFonts w:ascii="Arial" w:hAnsi="Arial" w:cs="Arial"/>
                <w:sz w:val="24"/>
                <w:szCs w:val="16"/>
              </w:rPr>
              <w:t xml:space="preserve">Il est important que veiller à ce que les consommateurs aient l’assurance que les produits porteurs du logo biologique UE ont effectivement été obtenus dans le respect des normes les plus élevées, notamment en matière de bien-être animal. </w:t>
            </w:r>
            <w:r>
              <w:rPr>
                <w:rFonts w:ascii="Arial" w:hAnsi="Arial" w:cs="Arial"/>
                <w:sz w:val="24"/>
                <w:szCs w:val="16"/>
              </w:rPr>
              <w:t>Le logo bio n’est donc pas c</w:t>
            </w:r>
            <w:r w:rsidR="00D5301D">
              <w:rPr>
                <w:rFonts w:ascii="Arial" w:hAnsi="Arial" w:cs="Arial"/>
                <w:sz w:val="24"/>
                <w:szCs w:val="16"/>
              </w:rPr>
              <w:t>ompatible avec les produits issus d’animaux ayant fait l’objet d’un abattage rituel sans étourdissement préalable</w:t>
            </w:r>
            <w:r>
              <w:rPr>
                <w:rFonts w:ascii="Arial" w:hAnsi="Arial" w:cs="Arial"/>
                <w:sz w:val="24"/>
                <w:szCs w:val="16"/>
              </w:rPr>
              <w:t>.</w:t>
            </w:r>
          </w:p>
        </w:tc>
      </w:tr>
      <w:tr w:rsidR="00A5512F" w:rsidTr="00A5512F">
        <w:trPr>
          <w:trHeight w:val="851"/>
        </w:trPr>
        <w:tc>
          <w:tcPr>
            <w:tcW w:w="15352" w:type="dxa"/>
            <w:vAlign w:val="center"/>
          </w:tcPr>
          <w:p w:rsidR="00A5512F" w:rsidRPr="00030559" w:rsidRDefault="00A5512F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b/>
                <w:sz w:val="24"/>
                <w:szCs w:val="16"/>
              </w:rPr>
            </w:pPr>
            <w:r w:rsidRPr="00030559">
              <w:rPr>
                <w:rFonts w:ascii="Arial" w:hAnsi="Arial" w:cs="Arial"/>
                <w:b/>
                <w:sz w:val="24"/>
                <w:szCs w:val="16"/>
              </w:rPr>
              <w:t xml:space="preserve">Document : </w:t>
            </w:r>
            <w:r>
              <w:rPr>
                <w:rFonts w:ascii="Arial" w:hAnsi="Arial" w:cs="Arial"/>
                <w:b/>
                <w:sz w:val="24"/>
                <w:szCs w:val="16"/>
              </w:rPr>
              <w:t>Note interprétative BIO-2019-01 : poulailler mobile pour poules pondeuses</w:t>
            </w:r>
            <w:r w:rsidR="00C705B4">
              <w:rPr>
                <w:rFonts w:ascii="Arial" w:hAnsi="Arial" w:cs="Arial"/>
                <w:b/>
                <w:sz w:val="24"/>
                <w:szCs w:val="16"/>
              </w:rPr>
              <w:t xml:space="preserve"> applicable au 15/04/19</w:t>
            </w:r>
          </w:p>
        </w:tc>
      </w:tr>
      <w:tr w:rsidR="00A5512F" w:rsidTr="00A5512F">
        <w:trPr>
          <w:trHeight w:val="851"/>
        </w:trPr>
        <w:tc>
          <w:tcPr>
            <w:tcW w:w="15352" w:type="dxa"/>
          </w:tcPr>
          <w:p w:rsidR="00A5512F" w:rsidRDefault="00A5512F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Chaque unité mobile a une superficie mesurée au sol de max. 25m² </w:t>
            </w:r>
          </w:p>
          <w:p w:rsidR="00A5512F" w:rsidRDefault="00A5512F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</w:p>
          <w:p w:rsidR="00A5512F" w:rsidRDefault="00A5512F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La norme de 6 poules par m² s’applique à la totalité de la </w:t>
            </w:r>
            <w:proofErr w:type="spellStart"/>
            <w:r>
              <w:rPr>
                <w:rFonts w:ascii="Arial" w:hAnsi="Arial" w:cs="Arial"/>
                <w:sz w:val="24"/>
                <w:szCs w:val="16"/>
              </w:rPr>
              <w:t>sf</w:t>
            </w:r>
            <w:proofErr w:type="spellEnd"/>
            <w:r>
              <w:rPr>
                <w:rFonts w:ascii="Arial" w:hAnsi="Arial" w:cs="Arial"/>
                <w:sz w:val="24"/>
                <w:szCs w:val="16"/>
              </w:rPr>
              <w:t xml:space="preserve">. </w:t>
            </w:r>
            <w:r w:rsidR="00C705B4">
              <w:rPr>
                <w:rFonts w:ascii="Arial" w:hAnsi="Arial" w:cs="Arial"/>
                <w:sz w:val="24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16"/>
              </w:rPr>
              <w:t>tilisable</w:t>
            </w:r>
            <w:r w:rsidR="00C705B4">
              <w:rPr>
                <w:rFonts w:ascii="Arial" w:hAnsi="Arial" w:cs="Arial"/>
                <w:sz w:val="24"/>
                <w:szCs w:val="16"/>
              </w:rPr>
              <w:t xml:space="preserve"> par les poules pondeuses, avec un max. de 2 niveaux, chacun étant ≤25 m² et disposant d’une hauteur d’au moins 45 cm.  Le sol sous le poulailler ne peut en aucun cas être pris en compte.</w:t>
            </w:r>
          </w:p>
          <w:p w:rsidR="00C705B4" w:rsidRDefault="00C705B4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</w:p>
          <w:p w:rsidR="00C705B4" w:rsidRDefault="00C705B4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Afin de garantir sa mobilité, chaque unité doit être équipée de roues et être déplacée tous les 10 jours d’une distance au moins équivalente à deux fois la longueur du bâtiment.  A des fins de contrôle, le producteur enregistre les dates et lieux des déplacements.</w:t>
            </w:r>
          </w:p>
          <w:p w:rsidR="00C705B4" w:rsidRDefault="00C705B4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bookmarkStart w:id="0" w:name="_GoBack"/>
            <w:bookmarkEnd w:id="0"/>
          </w:p>
          <w:p w:rsidR="00C705B4" w:rsidRDefault="00C705B4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A tout moment, chaque unité mobile doit disposer pour elle seule d’un parcours enherbé d’une superficie minimale totale correspondant à 4m²/poule.</w:t>
            </w:r>
          </w:p>
          <w:p w:rsidR="00C705B4" w:rsidRDefault="00C705B4" w:rsidP="00A5512F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A5512F" w:rsidTr="00404588">
        <w:trPr>
          <w:trHeight w:val="851"/>
        </w:trPr>
        <w:tc>
          <w:tcPr>
            <w:tcW w:w="15352" w:type="dxa"/>
          </w:tcPr>
          <w:p w:rsidR="005E0154" w:rsidRDefault="005E0154" w:rsidP="00E75E9C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b/>
                <w:sz w:val="24"/>
                <w:szCs w:val="16"/>
              </w:rPr>
            </w:pPr>
          </w:p>
          <w:p w:rsidR="00A5512F" w:rsidRDefault="00C705B4" w:rsidP="00E75E9C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r w:rsidRPr="005E0154">
              <w:rPr>
                <w:rFonts w:ascii="Arial" w:hAnsi="Arial" w:cs="Arial"/>
                <w:b/>
                <w:sz w:val="24"/>
                <w:szCs w:val="16"/>
              </w:rPr>
              <w:t>Règlement D’exécution (UE) 2019/2164 De La Commission du 17 décembre 2019 modifiant le règlement (CE) no 889/2008 portant modalités d’application du règlement (CE) no 834/2007 du Conseil relatif à la production biologique et à l’étiquetage des produits biologiques en ce qui concerne la production biologique, l’étiquetage et les contrôles</w:t>
            </w:r>
          </w:p>
        </w:tc>
      </w:tr>
      <w:tr w:rsidR="005D430F" w:rsidTr="000A79DA">
        <w:trPr>
          <w:trHeight w:val="851"/>
        </w:trPr>
        <w:tc>
          <w:tcPr>
            <w:tcW w:w="15352" w:type="dxa"/>
          </w:tcPr>
          <w:p w:rsidR="005D430F" w:rsidRDefault="00BF0336" w:rsidP="00E75E9C">
            <w:pPr>
              <w:tabs>
                <w:tab w:val="right" w:leader="dot" w:pos="1701"/>
                <w:tab w:val="right" w:pos="5670"/>
              </w:tabs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Voir document séparé</w:t>
            </w:r>
          </w:p>
        </w:tc>
      </w:tr>
    </w:tbl>
    <w:p w:rsidR="000E76EA" w:rsidRDefault="000E76EA" w:rsidP="00E75E9C">
      <w:pPr>
        <w:tabs>
          <w:tab w:val="right" w:leader="dot" w:pos="1701"/>
          <w:tab w:val="right" w:pos="5670"/>
        </w:tabs>
        <w:spacing w:after="0" w:line="240" w:lineRule="auto"/>
        <w:rPr>
          <w:rFonts w:ascii="Arial" w:hAnsi="Arial" w:cs="Arial"/>
          <w:sz w:val="24"/>
          <w:szCs w:val="16"/>
        </w:rPr>
      </w:pPr>
    </w:p>
    <w:p w:rsidR="000E76EA" w:rsidRDefault="000E76EA" w:rsidP="00E75E9C">
      <w:pPr>
        <w:tabs>
          <w:tab w:val="right" w:leader="dot" w:pos="1701"/>
          <w:tab w:val="right" w:pos="5670"/>
        </w:tabs>
        <w:spacing w:after="0" w:line="240" w:lineRule="auto"/>
        <w:rPr>
          <w:rFonts w:ascii="Arial" w:hAnsi="Arial" w:cs="Arial"/>
          <w:sz w:val="24"/>
          <w:szCs w:val="16"/>
        </w:rPr>
      </w:pPr>
    </w:p>
    <w:p w:rsidR="000E76EA" w:rsidRPr="00B760CE" w:rsidRDefault="000E76EA" w:rsidP="00E75E9C">
      <w:pPr>
        <w:tabs>
          <w:tab w:val="right" w:leader="dot" w:pos="1701"/>
          <w:tab w:val="right" w:pos="5670"/>
        </w:tabs>
        <w:spacing w:after="0" w:line="240" w:lineRule="auto"/>
        <w:rPr>
          <w:rFonts w:ascii="Arial" w:hAnsi="Arial" w:cs="Arial"/>
          <w:sz w:val="24"/>
          <w:szCs w:val="16"/>
        </w:rPr>
      </w:pPr>
    </w:p>
    <w:sectPr w:rsidR="000E76EA" w:rsidRPr="00B760CE" w:rsidSect="008F5D13">
      <w:headerReference w:type="default" r:id="rId8"/>
      <w:footerReference w:type="default" r:id="rId9"/>
      <w:headerReference w:type="first" r:id="rId10"/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B5" w:rsidRDefault="00965EB5" w:rsidP="009B3985">
      <w:pPr>
        <w:spacing w:after="0" w:line="240" w:lineRule="auto"/>
      </w:pPr>
      <w:r>
        <w:separator/>
      </w:r>
    </w:p>
  </w:endnote>
  <w:endnote w:type="continuationSeparator" w:id="0">
    <w:p w:rsidR="00965EB5" w:rsidRDefault="00965EB5" w:rsidP="009B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B5" w:rsidRDefault="00965EB5">
    <w:pPr>
      <w:pStyle w:val="Pieddepage"/>
      <w:rPr>
        <w:rFonts w:ascii="Arial" w:hAnsi="Arial" w:cs="Arial"/>
        <w:sz w:val="16"/>
        <w:szCs w:val="16"/>
      </w:rPr>
    </w:pPr>
  </w:p>
  <w:p w:rsidR="00965EB5" w:rsidRDefault="00965EB5">
    <w:pPr>
      <w:pStyle w:val="Pieddepage"/>
      <w:rPr>
        <w:rFonts w:ascii="Arial" w:hAnsi="Arial" w:cs="Arial"/>
        <w:sz w:val="16"/>
        <w:szCs w:val="16"/>
      </w:rPr>
    </w:pPr>
    <w:r w:rsidRPr="00AF398C">
      <w:rPr>
        <w:rFonts w:ascii="Arial" w:hAnsi="Arial" w:cs="Arial"/>
        <w:sz w:val="16"/>
        <w:szCs w:val="16"/>
      </w:rPr>
      <w:t>FEU-BIO-000</w:t>
    </w:r>
    <w:r>
      <w:rPr>
        <w:rFonts w:ascii="Arial" w:hAnsi="Arial" w:cs="Arial"/>
        <w:sz w:val="16"/>
        <w:szCs w:val="16"/>
      </w:rPr>
      <w:t>30</w:t>
    </w:r>
    <w:r w:rsidRPr="00AF398C">
      <w:rPr>
        <w:rFonts w:ascii="Arial" w:hAnsi="Arial" w:cs="Arial"/>
        <w:sz w:val="16"/>
        <w:szCs w:val="16"/>
      </w:rPr>
      <w:t>(1)</w:t>
    </w:r>
    <w:r w:rsidRPr="00AF398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F7AA5">
      <w:rPr>
        <w:rFonts w:ascii="Arial" w:hAnsi="Arial" w:cs="Arial"/>
        <w:sz w:val="16"/>
        <w:szCs w:val="16"/>
      </w:rPr>
      <w:tab/>
    </w:r>
    <w:r w:rsidRPr="004F7AA5">
      <w:rPr>
        <w:rFonts w:ascii="Arial" w:hAnsi="Arial" w:cs="Arial"/>
        <w:sz w:val="16"/>
        <w:szCs w:val="16"/>
      </w:rPr>
      <w:fldChar w:fldCharType="begin"/>
    </w:r>
    <w:r w:rsidRPr="004F7AA5">
      <w:rPr>
        <w:rFonts w:ascii="Arial" w:hAnsi="Arial" w:cs="Arial"/>
        <w:sz w:val="16"/>
        <w:szCs w:val="16"/>
      </w:rPr>
      <w:instrText>PAGE  \* Arabic  \* MERGEFORMAT</w:instrText>
    </w:r>
    <w:r w:rsidRPr="004F7AA5">
      <w:rPr>
        <w:rFonts w:ascii="Arial" w:hAnsi="Arial" w:cs="Arial"/>
        <w:sz w:val="16"/>
        <w:szCs w:val="16"/>
      </w:rPr>
      <w:fldChar w:fldCharType="separate"/>
    </w:r>
    <w:r w:rsidR="00BF0336" w:rsidRPr="00BF0336">
      <w:rPr>
        <w:rFonts w:ascii="Arial" w:hAnsi="Arial" w:cs="Arial"/>
        <w:noProof/>
        <w:sz w:val="16"/>
        <w:szCs w:val="16"/>
        <w:lang w:val="fr-FR"/>
      </w:rPr>
      <w:t>1</w:t>
    </w:r>
    <w:r w:rsidRPr="004F7AA5">
      <w:rPr>
        <w:rFonts w:ascii="Arial" w:hAnsi="Arial" w:cs="Arial"/>
        <w:sz w:val="16"/>
        <w:szCs w:val="16"/>
      </w:rPr>
      <w:fldChar w:fldCharType="end"/>
    </w:r>
    <w:r w:rsidRPr="004F7AA5">
      <w:rPr>
        <w:rFonts w:ascii="Arial" w:hAnsi="Arial" w:cs="Arial"/>
        <w:sz w:val="16"/>
        <w:szCs w:val="16"/>
      </w:rPr>
      <w:t>/</w:t>
    </w:r>
    <w:r w:rsidRPr="004F7AA5">
      <w:rPr>
        <w:rFonts w:ascii="Arial" w:hAnsi="Arial" w:cs="Arial"/>
        <w:sz w:val="16"/>
        <w:szCs w:val="16"/>
        <w:lang w:val="fr-FR"/>
      </w:rPr>
      <w:t xml:space="preserve"> </w:t>
    </w:r>
    <w:r w:rsidRPr="004F7AA5">
      <w:rPr>
        <w:rFonts w:ascii="Arial" w:hAnsi="Arial" w:cs="Arial"/>
        <w:sz w:val="16"/>
        <w:szCs w:val="16"/>
      </w:rPr>
      <w:fldChar w:fldCharType="begin"/>
    </w:r>
    <w:r w:rsidRPr="004F7AA5">
      <w:rPr>
        <w:rFonts w:ascii="Arial" w:hAnsi="Arial" w:cs="Arial"/>
        <w:sz w:val="16"/>
        <w:szCs w:val="16"/>
      </w:rPr>
      <w:instrText>NUMPAGES  \* Arabic  \* MERGEFORMAT</w:instrText>
    </w:r>
    <w:r w:rsidRPr="004F7AA5">
      <w:rPr>
        <w:rFonts w:ascii="Arial" w:hAnsi="Arial" w:cs="Arial"/>
        <w:sz w:val="16"/>
        <w:szCs w:val="16"/>
      </w:rPr>
      <w:fldChar w:fldCharType="separate"/>
    </w:r>
    <w:r w:rsidR="00BF0336" w:rsidRPr="00BF0336">
      <w:rPr>
        <w:rFonts w:ascii="Arial" w:hAnsi="Arial" w:cs="Arial"/>
        <w:noProof/>
        <w:sz w:val="16"/>
        <w:szCs w:val="16"/>
        <w:lang w:val="fr-FR"/>
      </w:rPr>
      <w:t>2</w:t>
    </w:r>
    <w:r w:rsidRPr="004F7AA5">
      <w:rPr>
        <w:rFonts w:ascii="Arial" w:hAnsi="Arial" w:cs="Arial"/>
        <w:sz w:val="16"/>
        <w:szCs w:val="16"/>
      </w:rPr>
      <w:fldChar w:fldCharType="end"/>
    </w:r>
  </w:p>
  <w:p w:rsidR="00965EB5" w:rsidRPr="00AF398C" w:rsidRDefault="00965EB5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B5" w:rsidRDefault="00965EB5" w:rsidP="009B3985">
      <w:pPr>
        <w:spacing w:after="0" w:line="240" w:lineRule="auto"/>
      </w:pPr>
      <w:r>
        <w:separator/>
      </w:r>
    </w:p>
  </w:footnote>
  <w:footnote w:type="continuationSeparator" w:id="0">
    <w:p w:rsidR="00965EB5" w:rsidRDefault="00965EB5" w:rsidP="009B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5310" w:type="dxa"/>
      <w:tblInd w:w="-34" w:type="dxa"/>
      <w:tblLook w:val="04A0" w:firstRow="1" w:lastRow="0" w:firstColumn="1" w:lastColumn="0" w:noHBand="0" w:noVBand="1"/>
    </w:tblPr>
    <w:tblGrid>
      <w:gridCol w:w="3403"/>
      <w:gridCol w:w="11907"/>
    </w:tblGrid>
    <w:tr w:rsidR="00965EB5" w:rsidRPr="00FC088C" w:rsidTr="00030559">
      <w:tc>
        <w:tcPr>
          <w:tcW w:w="3403" w:type="dxa"/>
        </w:tcPr>
        <w:p w:rsidR="00965EB5" w:rsidRPr="00FC088C" w:rsidRDefault="00965EB5">
          <w:pPr>
            <w:pStyle w:val="En-tte"/>
            <w:rPr>
              <w:rFonts w:ascii="Arial" w:hAnsi="Arial" w:cs="Arial"/>
              <w:sz w:val="18"/>
              <w:szCs w:val="18"/>
            </w:rPr>
          </w:pPr>
          <w:r w:rsidRPr="00FC088C">
            <w:rPr>
              <w:rFonts w:ascii="Arial" w:hAnsi="Arial" w:cs="Arial"/>
              <w:noProof/>
              <w:sz w:val="18"/>
              <w:szCs w:val="18"/>
              <w:lang w:eastAsia="fr-BE"/>
            </w:rPr>
            <w:drawing>
              <wp:inline distT="0" distB="0" distL="0" distR="0" wp14:anchorId="798032C3" wp14:editId="462859D3">
                <wp:extent cx="518162" cy="4193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DL 062016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2" cy="41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65EB5" w:rsidRDefault="00965EB5">
          <w:pPr>
            <w:pStyle w:val="En-t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rt</w:t>
          </w:r>
          <w:r w:rsidRPr="00FC088C">
            <w:rPr>
              <w:rFonts w:ascii="Arial" w:hAnsi="Arial" w:cs="Arial"/>
              <w:sz w:val="18"/>
              <w:szCs w:val="18"/>
            </w:rPr>
            <w:t xml:space="preserve">e. de Herve 104 – 4651 </w:t>
          </w:r>
          <w:proofErr w:type="spellStart"/>
          <w:r w:rsidRPr="00FC088C">
            <w:rPr>
              <w:rFonts w:ascii="Arial" w:hAnsi="Arial" w:cs="Arial"/>
              <w:sz w:val="18"/>
              <w:szCs w:val="18"/>
            </w:rPr>
            <w:t>Battice</w:t>
          </w:r>
          <w:proofErr w:type="spellEnd"/>
        </w:p>
        <w:p w:rsidR="00965EB5" w:rsidRDefault="00965EB5">
          <w:pPr>
            <w:pStyle w:val="En-t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tél : 087/69.26.02</w:t>
          </w:r>
        </w:p>
        <w:p w:rsidR="00965EB5" w:rsidRDefault="00965EB5" w:rsidP="00FC088C">
          <w:pPr>
            <w:pStyle w:val="En-t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 : 087/69.26.40</w:t>
          </w:r>
        </w:p>
        <w:p w:rsidR="00965EB5" w:rsidRDefault="00965EB5" w:rsidP="00FC088C">
          <w:pPr>
            <w:pStyle w:val="En-t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mail : </w:t>
          </w:r>
          <w:hyperlink r:id="rId2" w:history="1">
            <w:r w:rsidRPr="006933CA">
              <w:rPr>
                <w:rStyle w:val="Lienhypertexte"/>
                <w:rFonts w:ascii="Arial" w:hAnsi="Arial" w:cs="Arial"/>
                <w:sz w:val="18"/>
                <w:szCs w:val="18"/>
              </w:rPr>
              <w:t>certification@comitedulait.be</w:t>
            </w:r>
          </w:hyperlink>
        </w:p>
        <w:p w:rsidR="00965EB5" w:rsidRPr="007A5235" w:rsidRDefault="00965EB5" w:rsidP="00FC088C">
          <w:pPr>
            <w:pStyle w:val="En-tte"/>
            <w:rPr>
              <w:rFonts w:ascii="Arial" w:hAnsi="Arial" w:cs="Arial"/>
              <w:sz w:val="18"/>
              <w:szCs w:val="18"/>
            </w:rPr>
          </w:pPr>
          <w:r w:rsidRPr="007A5235">
            <w:rPr>
              <w:rFonts w:ascii="Arial" w:hAnsi="Arial" w:cs="Arial"/>
              <w:sz w:val="18"/>
              <w:szCs w:val="18"/>
            </w:rPr>
            <w:t xml:space="preserve">site web : www.comitedulait.be </w:t>
          </w:r>
        </w:p>
      </w:tc>
      <w:tc>
        <w:tcPr>
          <w:tcW w:w="11907" w:type="dxa"/>
        </w:tcPr>
        <w:p w:rsidR="00965EB5" w:rsidRPr="007A5235" w:rsidRDefault="00965EB5">
          <w:pPr>
            <w:pStyle w:val="En-tte"/>
            <w:rPr>
              <w:rFonts w:ascii="Arial" w:hAnsi="Arial" w:cs="Arial"/>
              <w:b/>
              <w:sz w:val="28"/>
              <w:szCs w:val="28"/>
            </w:rPr>
          </w:pPr>
        </w:p>
        <w:p w:rsidR="00965EB5" w:rsidRDefault="00965EB5" w:rsidP="00FC088C">
          <w:pPr>
            <w:pStyle w:val="En-tt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SYNTHESE DES EVOLUTIONS REGLEMENTAIRES </w:t>
          </w:r>
        </w:p>
        <w:p w:rsidR="00965EB5" w:rsidRPr="007A5235" w:rsidRDefault="00965EB5" w:rsidP="00FC088C">
          <w:pPr>
            <w:pStyle w:val="En-tt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EN AGRICULTURE BIOLOGIQUE</w:t>
          </w:r>
        </w:p>
        <w:p w:rsidR="00965EB5" w:rsidRDefault="00965EB5" w:rsidP="00FC088C">
          <w:pPr>
            <w:pStyle w:val="En-tte"/>
            <w:rPr>
              <w:rFonts w:ascii="Arial" w:hAnsi="Arial" w:cs="Arial"/>
              <w:sz w:val="18"/>
              <w:szCs w:val="18"/>
            </w:rPr>
          </w:pPr>
        </w:p>
        <w:p w:rsidR="00965EB5" w:rsidRPr="003D0710" w:rsidRDefault="00965EB5" w:rsidP="00E75E9C">
          <w:pPr>
            <w:pStyle w:val="En-tte"/>
            <w:rPr>
              <w:rFonts w:ascii="Arial" w:hAnsi="Arial" w:cs="Arial"/>
              <w:sz w:val="18"/>
              <w:szCs w:val="18"/>
            </w:rPr>
          </w:pPr>
        </w:p>
      </w:tc>
    </w:tr>
  </w:tbl>
  <w:p w:rsidR="00965EB5" w:rsidRDefault="00965E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B5" w:rsidRDefault="00BF0336">
    <w:pPr>
      <w:pStyle w:val="En-tte"/>
    </w:pPr>
    <w:r>
      <w:rPr>
        <w:noProof/>
        <w:lang w:eastAsia="fr-BE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0" type="#_x0000_t172" style="position:absolute;margin-left:-200pt;margin-top:0;width:600pt;height:302.25pt;rotation:305;z-index:251660628;mso-position-horizontal:absolute;mso-position-horizontal-relative:page;mso-position-vertical:center;mso-position-vertical-relative:page" fillcolor="#f3f3f3" strokecolor="gray">
          <v:stroke r:id="rId1" o:title=""/>
          <v:shadow color="#868686"/>
          <v:textpath style="font-family:&quot;Arial&quot;;font-size:1pt;v-text-kern:t" trim="t" fitpath="t" string="EN COURS"/>
          <o:lock v:ext="edit" aspectratio="t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AE"/>
    <w:rsid w:val="00012B5C"/>
    <w:rsid w:val="000249BA"/>
    <w:rsid w:val="00030559"/>
    <w:rsid w:val="00065B86"/>
    <w:rsid w:val="00082E8F"/>
    <w:rsid w:val="00093FB4"/>
    <w:rsid w:val="000C406D"/>
    <w:rsid w:val="000C7D18"/>
    <w:rsid w:val="000D0A94"/>
    <w:rsid w:val="000D40AB"/>
    <w:rsid w:val="000E4D33"/>
    <w:rsid w:val="000E76EA"/>
    <w:rsid w:val="000F2AEC"/>
    <w:rsid w:val="0010373D"/>
    <w:rsid w:val="00120DAE"/>
    <w:rsid w:val="0013508A"/>
    <w:rsid w:val="001353FA"/>
    <w:rsid w:val="001535F6"/>
    <w:rsid w:val="001752B3"/>
    <w:rsid w:val="00250214"/>
    <w:rsid w:val="002C5969"/>
    <w:rsid w:val="002D2B2C"/>
    <w:rsid w:val="002E17EF"/>
    <w:rsid w:val="003061FC"/>
    <w:rsid w:val="003128E4"/>
    <w:rsid w:val="003764DD"/>
    <w:rsid w:val="003940BE"/>
    <w:rsid w:val="0039589B"/>
    <w:rsid w:val="003D0710"/>
    <w:rsid w:val="003F44DC"/>
    <w:rsid w:val="00404167"/>
    <w:rsid w:val="004F7AA5"/>
    <w:rsid w:val="00510E45"/>
    <w:rsid w:val="0051576A"/>
    <w:rsid w:val="00537200"/>
    <w:rsid w:val="005715FB"/>
    <w:rsid w:val="00593EDE"/>
    <w:rsid w:val="005B3934"/>
    <w:rsid w:val="005D430F"/>
    <w:rsid w:val="005E0154"/>
    <w:rsid w:val="005E57EE"/>
    <w:rsid w:val="00626B50"/>
    <w:rsid w:val="006D4456"/>
    <w:rsid w:val="00780749"/>
    <w:rsid w:val="00786B77"/>
    <w:rsid w:val="007A5235"/>
    <w:rsid w:val="007A736F"/>
    <w:rsid w:val="007D32C8"/>
    <w:rsid w:val="00821224"/>
    <w:rsid w:val="008248A5"/>
    <w:rsid w:val="00832607"/>
    <w:rsid w:val="00835284"/>
    <w:rsid w:val="008474B3"/>
    <w:rsid w:val="00857119"/>
    <w:rsid w:val="008808B9"/>
    <w:rsid w:val="008951B9"/>
    <w:rsid w:val="008C42C7"/>
    <w:rsid w:val="008F5D13"/>
    <w:rsid w:val="00965EB5"/>
    <w:rsid w:val="00977C1C"/>
    <w:rsid w:val="009B3985"/>
    <w:rsid w:val="009B6047"/>
    <w:rsid w:val="009E1CAE"/>
    <w:rsid w:val="00A5512F"/>
    <w:rsid w:val="00A56D9B"/>
    <w:rsid w:val="00A9359E"/>
    <w:rsid w:val="00AB0EAE"/>
    <w:rsid w:val="00AD39F7"/>
    <w:rsid w:val="00AF398C"/>
    <w:rsid w:val="00B64E5B"/>
    <w:rsid w:val="00B718B4"/>
    <w:rsid w:val="00B760CE"/>
    <w:rsid w:val="00BC36CE"/>
    <w:rsid w:val="00BC50DF"/>
    <w:rsid w:val="00BD785C"/>
    <w:rsid w:val="00BF0336"/>
    <w:rsid w:val="00C05DD5"/>
    <w:rsid w:val="00C20C09"/>
    <w:rsid w:val="00C25842"/>
    <w:rsid w:val="00C37F09"/>
    <w:rsid w:val="00C705B4"/>
    <w:rsid w:val="00D03E1D"/>
    <w:rsid w:val="00D4370A"/>
    <w:rsid w:val="00D51E65"/>
    <w:rsid w:val="00D5301D"/>
    <w:rsid w:val="00D7265B"/>
    <w:rsid w:val="00D7660E"/>
    <w:rsid w:val="00DD46F9"/>
    <w:rsid w:val="00DE776C"/>
    <w:rsid w:val="00DF349B"/>
    <w:rsid w:val="00E23527"/>
    <w:rsid w:val="00E75E9C"/>
    <w:rsid w:val="00EB4392"/>
    <w:rsid w:val="00F00862"/>
    <w:rsid w:val="00F011CA"/>
    <w:rsid w:val="00F707B6"/>
    <w:rsid w:val="00FA3636"/>
    <w:rsid w:val="00FC088C"/>
    <w:rsid w:val="00FC7F25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985"/>
  </w:style>
  <w:style w:type="paragraph" w:styleId="Pieddepage">
    <w:name w:val="footer"/>
    <w:basedOn w:val="Normal"/>
    <w:link w:val="PieddepageCar"/>
    <w:uiPriority w:val="99"/>
    <w:unhideWhenUsed/>
    <w:rsid w:val="009B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985"/>
  </w:style>
  <w:style w:type="table" w:styleId="Grilledutableau">
    <w:name w:val="Table Grid"/>
    <w:basedOn w:val="TableauNormal"/>
    <w:uiPriority w:val="59"/>
    <w:rsid w:val="0051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985"/>
  </w:style>
  <w:style w:type="paragraph" w:styleId="Pieddepage">
    <w:name w:val="footer"/>
    <w:basedOn w:val="Normal"/>
    <w:link w:val="PieddepageCar"/>
    <w:uiPriority w:val="99"/>
    <w:unhideWhenUsed/>
    <w:rsid w:val="009B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985"/>
  </w:style>
  <w:style w:type="table" w:styleId="Grilledutableau">
    <w:name w:val="Table Grid"/>
    <w:basedOn w:val="TableauNormal"/>
    <w:uiPriority w:val="59"/>
    <w:rsid w:val="0051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ation@comitedulait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28CB-D55F-4792-9C78-E6E48F2B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Gillard</dc:creator>
  <cp:lastModifiedBy>ak</cp:lastModifiedBy>
  <cp:revision>6</cp:revision>
  <cp:lastPrinted>2019-09-20T10:06:00Z</cp:lastPrinted>
  <dcterms:created xsi:type="dcterms:W3CDTF">2019-09-20T09:51:00Z</dcterms:created>
  <dcterms:modified xsi:type="dcterms:W3CDTF">2020-07-22T13:10:00Z</dcterms:modified>
</cp:coreProperties>
</file>